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C395" w14:textId="42010A4F"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77777777"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Activities Fund</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2A5E9D03" w:rsidR="00832411" w:rsidRPr="009A629E"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60A470E1" w14:textId="69FE940D" w:rsidR="00D54D88" w:rsidRPr="009A629E" w:rsidRDefault="00647411" w:rsidP="006C6464">
      <w:pPr>
        <w:tabs>
          <w:tab w:val="center" w:pos="4681"/>
          <w:tab w:val="left" w:pos="8475"/>
        </w:tabs>
        <w:rPr>
          <w:rFonts w:ascii="Arial" w:hAnsi="Arial" w:cs="Arial"/>
          <w:b/>
          <w:sz w:val="32"/>
          <w:szCs w:val="32"/>
          <w:lang w:val="en-IE"/>
        </w:rPr>
      </w:pPr>
      <w:r w:rsidRPr="009A629E">
        <w:rPr>
          <w:rFonts w:ascii="Arial" w:hAnsi="Arial" w:cs="Arial"/>
          <w:b/>
          <w:sz w:val="28"/>
          <w:szCs w:val="28"/>
          <w:lang w:val="en-IE"/>
        </w:rPr>
        <w:tab/>
      </w: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60223F" w:rsidRDefault="003C1039" w:rsidP="0025146C">
      <w:pPr>
        <w:jc w:val="center"/>
        <w:rPr>
          <w:rFonts w:ascii="Arial" w:hAnsi="Arial" w:cs="Arial"/>
          <w:b/>
          <w:smallCaps/>
          <w:color w:val="FF0000"/>
          <w:szCs w:val="24"/>
          <w:lang w:val="en-IE"/>
        </w:rPr>
      </w:pPr>
      <w:r w:rsidRPr="0060223F">
        <w:rPr>
          <w:rFonts w:ascii="Arial" w:hAnsi="Arial" w:cs="Arial"/>
          <w:b/>
          <w:smallCaps/>
          <w:color w:val="FF0000"/>
          <w:szCs w:val="24"/>
          <w:lang w:val="en-IE"/>
        </w:rPr>
        <w:t>Please read the following guidelines carefully before completing the</w:t>
      </w:r>
      <w:r w:rsidR="002C0401" w:rsidRPr="0060223F">
        <w:rPr>
          <w:rFonts w:ascii="Arial" w:hAnsi="Arial" w:cs="Arial"/>
          <w:b/>
          <w:smallCaps/>
          <w:color w:val="FF0000"/>
          <w:szCs w:val="24"/>
          <w:lang w:val="en-IE"/>
        </w:rPr>
        <w:t xml:space="preserve"> </w:t>
      </w:r>
      <w:r w:rsidRPr="0060223F">
        <w:rPr>
          <w:rFonts w:ascii="Arial" w:hAnsi="Arial" w:cs="Arial"/>
          <w:b/>
          <w:smallCaps/>
          <w:color w:val="FF0000"/>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71DFF3C2"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Community Activities Fund (CAF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334F52C9"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CAF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77C78307"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E030E6" w:rsidRPr="009A629E">
        <w:rPr>
          <w:rFonts w:ascii="Arial" w:hAnsi="Arial" w:cs="Arial"/>
          <w:szCs w:val="24"/>
          <w:lang w:eastAsia="en-IE"/>
        </w:rPr>
        <w:t>CAF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581B8B90"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Community Activities Fund</w:t>
      </w:r>
      <w:r w:rsidRPr="009A629E">
        <w:rPr>
          <w:rStyle w:val="Strong"/>
          <w:rFonts w:ascii="Arial" w:hAnsi="Arial" w:cs="Arial"/>
          <w:b w:val="0"/>
          <w:szCs w:val="24"/>
        </w:rPr>
        <w:t xml:space="preserve"> will support groups, particularly in disadvantaged areas</w:t>
      </w:r>
    </w:p>
    <w:p w14:paraId="3A74B6EE" w14:textId="0C58785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FB7CEE">
        <w:rPr>
          <w:rStyle w:val="Strong"/>
          <w:rFonts w:ascii="Arial" w:hAnsi="Arial" w:cs="Arial"/>
          <w:szCs w:val="24"/>
        </w:rPr>
        <w:t xml:space="preserve">non-pay </w:t>
      </w:r>
      <w:r w:rsidR="00E030E6" w:rsidRPr="00FB7CEE">
        <w:rPr>
          <w:rStyle w:val="Strong"/>
          <w:rFonts w:ascii="Arial" w:hAnsi="Arial" w:cs="Arial"/>
          <w:szCs w:val="24"/>
        </w:rPr>
        <w:t>running costs such as utility bills</w:t>
      </w:r>
      <w:r w:rsidR="00E030E6" w:rsidRPr="009A629E">
        <w:rPr>
          <w:rStyle w:val="Strong"/>
          <w:rFonts w:ascii="Arial" w:hAnsi="Arial" w:cs="Arial"/>
          <w:b w:val="0"/>
          <w:szCs w:val="24"/>
        </w:rPr>
        <w:t xml:space="preserve">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operating costs for e.g. rental/lease costs, insurance bills.</w:t>
      </w:r>
    </w:p>
    <w:p w14:paraId="0C4A4925" w14:textId="56D10C5B"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Groups will also be able to use the funding to carry out </w:t>
      </w:r>
      <w:r w:rsidRPr="00FB7CEE">
        <w:rPr>
          <w:rStyle w:val="Strong"/>
          <w:rFonts w:ascii="Arial" w:hAnsi="Arial" w:cs="Arial"/>
          <w:szCs w:val="24"/>
        </w:rPr>
        <w:t>necessary repairs and improvements to their facilities</w:t>
      </w:r>
      <w:r w:rsidR="00FB7CEE">
        <w:rPr>
          <w:rStyle w:val="Strong"/>
          <w:rFonts w:ascii="Arial" w:hAnsi="Arial" w:cs="Arial"/>
          <w:b w:val="0"/>
          <w:szCs w:val="24"/>
        </w:rPr>
        <w:t>, purchase equipment</w:t>
      </w:r>
      <w:r w:rsidRPr="009A629E">
        <w:rPr>
          <w:rStyle w:val="Strong"/>
          <w:rFonts w:ascii="Arial" w:hAnsi="Arial" w:cs="Arial"/>
          <w:b w:val="0"/>
          <w:szCs w:val="24"/>
        </w:rPr>
        <w:t xml:space="preserve"> for e.g. such as tables and chairs, tools and signage, laptops and printers, lawnmowers, canopies and training equipment</w:t>
      </w:r>
      <w:r w:rsidR="00DB63BB" w:rsidRPr="009A629E">
        <w:rPr>
          <w:rStyle w:val="Strong"/>
          <w:rFonts w:ascii="Arial" w:hAnsi="Arial" w:cs="Arial"/>
          <w:b w:val="0"/>
          <w:szCs w:val="24"/>
        </w:rPr>
        <w:t xml:space="preserve"> etc. </w:t>
      </w:r>
    </w:p>
    <w:p w14:paraId="39D972C4" w14:textId="32A240C4" w:rsidR="00312B5F" w:rsidRPr="00D91BAE" w:rsidRDefault="00312B5F" w:rsidP="00312B5F">
      <w:pPr>
        <w:spacing w:after="240"/>
        <w:jc w:val="both"/>
        <w:rPr>
          <w:rFonts w:ascii="Arial" w:hAnsi="Arial" w:cs="Arial"/>
          <w:szCs w:val="24"/>
          <w:highlight w:val="yellow"/>
          <w:lang w:eastAsia="en-IE"/>
        </w:rPr>
      </w:pPr>
    </w:p>
    <w:p w14:paraId="2E53D3F0" w14:textId="5B77BB6E" w:rsidR="00832411" w:rsidRPr="009A629E" w:rsidRDefault="00DB63BB" w:rsidP="009A629E">
      <w:pPr>
        <w:spacing w:after="240"/>
        <w:jc w:val="both"/>
        <w:rPr>
          <w:rFonts w:ascii="Arial" w:hAnsi="Arial" w:cs="Arial"/>
          <w:szCs w:val="24"/>
          <w:lang w:eastAsia="en-IE"/>
        </w:rPr>
      </w:pPr>
      <w:r w:rsidRPr="009A629E">
        <w:rPr>
          <w:rFonts w:ascii="Arial" w:hAnsi="Arial" w:cs="Arial"/>
          <w:szCs w:val="24"/>
        </w:rPr>
        <w:t>This funding is about giving a helping hand to our communities, local groups and clubs.</w:t>
      </w:r>
    </w:p>
    <w:p w14:paraId="712A9176" w14:textId="0693AF38" w:rsidR="00482F2A" w:rsidRDefault="00482F2A" w:rsidP="00482F2A">
      <w:pPr>
        <w:jc w:val="both"/>
        <w:rPr>
          <w:rFonts w:ascii="Arial" w:hAnsi="Arial" w:cs="Arial"/>
          <w:szCs w:val="24"/>
          <w:lang w:eastAsia="en-IE"/>
        </w:rPr>
      </w:pPr>
      <w:r w:rsidRPr="009A629E">
        <w:rPr>
          <w:rFonts w:ascii="Arial" w:hAnsi="Arial" w:cs="Arial"/>
          <w:szCs w:val="24"/>
          <w:lang w:eastAsia="en-IE"/>
        </w:rPr>
        <w:lastRenderedPageBreak/>
        <w:t>The Department has recommended that LCDCs ring-fence some 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6AB5A99E" w14:textId="00383A67" w:rsidR="008B2B0C" w:rsidRDefault="008B2B0C" w:rsidP="00482F2A">
      <w:pPr>
        <w:jc w:val="both"/>
        <w:rPr>
          <w:rFonts w:ascii="Arial" w:hAnsi="Arial" w:cs="Arial"/>
          <w:szCs w:val="24"/>
          <w:lang w:eastAsia="en-IE"/>
        </w:rPr>
      </w:pPr>
    </w:p>
    <w:p w14:paraId="7D895A32" w14:textId="77777777" w:rsidR="00C00B32" w:rsidRPr="00ED0AF6" w:rsidRDefault="00C00B32" w:rsidP="00C00B32">
      <w:pPr>
        <w:jc w:val="both"/>
        <w:rPr>
          <w:rFonts w:ascii="Arial" w:hAnsi="Arial" w:cs="Arial"/>
          <w:szCs w:val="24"/>
        </w:rPr>
      </w:pPr>
      <w:r>
        <w:rPr>
          <w:rFonts w:ascii="Arial" w:hAnsi="Arial" w:cs="Arial"/>
          <w:szCs w:val="24"/>
        </w:rPr>
        <w:t>Please n</w:t>
      </w:r>
      <w:r w:rsidRPr="00ED0AF6">
        <w:rPr>
          <w:rFonts w:ascii="Arial" w:hAnsi="Arial" w:cs="Arial"/>
          <w:szCs w:val="24"/>
        </w:rPr>
        <w:t>ote</w:t>
      </w:r>
      <w:r>
        <w:rPr>
          <w:rFonts w:ascii="Arial" w:hAnsi="Arial" w:cs="Arial"/>
          <w:szCs w:val="24"/>
        </w:rPr>
        <w:t xml:space="preserve"> that for this fund </w:t>
      </w:r>
      <w:r w:rsidRPr="00ED0AF6">
        <w:rPr>
          <w:rFonts w:ascii="Arial" w:hAnsi="Arial" w:cs="Arial"/>
          <w:szCs w:val="24"/>
        </w:rPr>
        <w:t>Offaly LCDC has decided to ring fence up to €75,600 towards grants of up to €7,000 each to support established community playgrounds with replacement of equipment or running costs.</w:t>
      </w:r>
    </w:p>
    <w:p w14:paraId="7899BC70" w14:textId="77777777" w:rsidR="00482F2A" w:rsidRDefault="00482F2A" w:rsidP="00482F2A">
      <w:pPr>
        <w:jc w:val="both"/>
        <w:rPr>
          <w:rFonts w:ascii="Arial" w:hAnsi="Arial" w:cs="Arial"/>
          <w:szCs w:val="24"/>
          <w:lang w:eastAsia="en-IE"/>
        </w:rPr>
      </w:pPr>
    </w:p>
    <w:p w14:paraId="4BAB0AFE" w14:textId="2B31E9DF" w:rsidR="000523A4" w:rsidRDefault="002C0401" w:rsidP="00B558F8">
      <w:pPr>
        <w:jc w:val="both"/>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 xml:space="preserve">to </w:t>
      </w:r>
      <w:r w:rsidR="00394837">
        <w:rPr>
          <w:rFonts w:ascii="Arial" w:hAnsi="Arial" w:cs="Arial"/>
          <w:szCs w:val="24"/>
          <w:lang w:val="en-IE"/>
        </w:rPr>
        <w:t>Offaly</w:t>
      </w:r>
      <w:r w:rsidR="00045BCD">
        <w:rPr>
          <w:rFonts w:ascii="Arial" w:hAnsi="Arial" w:cs="Arial"/>
          <w:szCs w:val="24"/>
          <w:lang w:val="en-IE"/>
        </w:rPr>
        <w:t xml:space="preserve"> LCDC by </w:t>
      </w:r>
      <w:r w:rsidR="00002F14" w:rsidRPr="00682982">
        <w:rPr>
          <w:rFonts w:ascii="Arial" w:hAnsi="Arial" w:cs="Arial"/>
          <w:b/>
          <w:color w:val="FF0000"/>
          <w:szCs w:val="24"/>
          <w:u w:val="single"/>
          <w:lang w:val="en-IE"/>
        </w:rPr>
        <w:t xml:space="preserve">12 Noon on </w:t>
      </w:r>
      <w:r w:rsidR="003F4270" w:rsidRPr="00682982">
        <w:rPr>
          <w:rFonts w:ascii="Arial" w:hAnsi="Arial" w:cs="Arial"/>
          <w:b/>
          <w:color w:val="FF0000"/>
          <w:szCs w:val="24"/>
          <w:u w:val="single"/>
          <w:lang w:val="en-IE"/>
        </w:rPr>
        <w:t>Friday 11</w:t>
      </w:r>
      <w:r w:rsidR="003F4270" w:rsidRPr="00682982">
        <w:rPr>
          <w:rFonts w:ascii="Arial" w:hAnsi="Arial" w:cs="Arial"/>
          <w:b/>
          <w:color w:val="FF0000"/>
          <w:szCs w:val="24"/>
          <w:u w:val="single"/>
          <w:vertAlign w:val="superscript"/>
          <w:lang w:val="en-IE"/>
        </w:rPr>
        <w:t>th</w:t>
      </w:r>
      <w:r w:rsidR="003F4270" w:rsidRPr="00682982">
        <w:rPr>
          <w:rFonts w:ascii="Arial" w:hAnsi="Arial" w:cs="Arial"/>
          <w:b/>
          <w:color w:val="FF0000"/>
          <w:szCs w:val="24"/>
          <w:u w:val="single"/>
          <w:lang w:val="en-IE"/>
        </w:rPr>
        <w:t xml:space="preserve"> February 2022</w:t>
      </w:r>
      <w:r w:rsidR="003F4270">
        <w:rPr>
          <w:rFonts w:ascii="Arial" w:hAnsi="Arial" w:cs="Arial"/>
          <w:szCs w:val="24"/>
          <w:lang w:val="en-IE"/>
        </w:rPr>
        <w:t>.</w:t>
      </w:r>
    </w:p>
    <w:p w14:paraId="13F1250B" w14:textId="77777777" w:rsidR="00394837" w:rsidRDefault="00394837" w:rsidP="00DB63BB">
      <w:pPr>
        <w:rPr>
          <w:rFonts w:ascii="Arial" w:hAnsi="Arial" w:cs="Arial"/>
          <w:szCs w:val="24"/>
          <w:lang w:val="en-IE"/>
        </w:rPr>
      </w:pPr>
    </w:p>
    <w:p w14:paraId="006F2BA9" w14:textId="00D0FD98" w:rsidR="00394837" w:rsidRDefault="00394837" w:rsidP="00682982">
      <w:pPr>
        <w:rPr>
          <w:rFonts w:ascii="Arial" w:hAnsi="Arial" w:cs="Arial"/>
          <w:szCs w:val="24"/>
          <w:lang w:val="en-IE"/>
        </w:rPr>
      </w:pPr>
      <w:r w:rsidRPr="00394837">
        <w:rPr>
          <w:rFonts w:ascii="Arial" w:hAnsi="Arial" w:cs="Arial"/>
          <w:szCs w:val="24"/>
          <w:lang w:val="en-IE"/>
        </w:rPr>
        <w:t xml:space="preserve">Applications may be submitted by email to </w:t>
      </w:r>
      <w:hyperlink r:id="rId11" w:history="1">
        <w:r w:rsidRPr="00394837">
          <w:rPr>
            <w:rStyle w:val="Hyperlink"/>
            <w:rFonts w:ascii="Arial" w:hAnsi="Arial" w:cs="Arial"/>
            <w:szCs w:val="24"/>
            <w:lang w:val="en-IE"/>
          </w:rPr>
          <w:t>community@offalycoco.ie</w:t>
        </w:r>
      </w:hyperlink>
      <w:r w:rsidRPr="00394837">
        <w:rPr>
          <w:rFonts w:ascii="Arial" w:hAnsi="Arial" w:cs="Arial"/>
          <w:color w:val="FF0000"/>
          <w:szCs w:val="24"/>
          <w:lang w:val="en-IE"/>
        </w:rPr>
        <w:t xml:space="preserve"> </w:t>
      </w:r>
      <w:r w:rsidRPr="00394837">
        <w:rPr>
          <w:rFonts w:ascii="Arial" w:hAnsi="Arial" w:cs="Arial"/>
          <w:szCs w:val="24"/>
          <w:lang w:val="en-IE"/>
        </w:rPr>
        <w:t xml:space="preserve">or </w:t>
      </w:r>
      <w:r w:rsidR="00EF6B92">
        <w:rPr>
          <w:rFonts w:ascii="Arial" w:hAnsi="Arial" w:cs="Arial"/>
          <w:szCs w:val="24"/>
          <w:lang w:val="en-IE"/>
        </w:rPr>
        <w:t>apply</w:t>
      </w:r>
    </w:p>
    <w:p w14:paraId="6C9D66EA" w14:textId="77777777" w:rsidR="00D92472" w:rsidRPr="00394837" w:rsidRDefault="00D92472" w:rsidP="00682982">
      <w:pPr>
        <w:rPr>
          <w:rFonts w:ascii="Arial" w:hAnsi="Arial" w:cs="Arial"/>
          <w:szCs w:val="24"/>
          <w:lang w:val="en-IE"/>
        </w:rPr>
      </w:pPr>
    </w:p>
    <w:p w14:paraId="5EF9978E" w14:textId="3A740065" w:rsidR="00394837" w:rsidRPr="00D92472" w:rsidRDefault="00394837" w:rsidP="00F76D5E">
      <w:pPr>
        <w:pStyle w:val="ListParagraph"/>
        <w:rPr>
          <w:rFonts w:ascii="Arial" w:hAnsi="Arial" w:cs="Arial"/>
          <w:b/>
          <w:color w:val="FF0000"/>
          <w:szCs w:val="24"/>
          <w:lang w:val="en-IE"/>
        </w:rPr>
      </w:pPr>
      <w:r w:rsidRPr="00D92472">
        <w:rPr>
          <w:rFonts w:ascii="Arial" w:hAnsi="Arial" w:cs="Arial"/>
          <w:b/>
          <w:color w:val="00B050"/>
          <w:szCs w:val="24"/>
          <w:lang w:val="en-IE"/>
        </w:rPr>
        <w:t>Online</w:t>
      </w:r>
      <w:r w:rsidR="00F76D5E" w:rsidRPr="00D92472">
        <w:rPr>
          <w:rFonts w:ascii="Arial" w:hAnsi="Arial" w:cs="Arial"/>
          <w:b/>
          <w:color w:val="00B050"/>
          <w:szCs w:val="24"/>
          <w:lang w:val="en-IE"/>
        </w:rPr>
        <w:t xml:space="preserve"> (NEW!)</w:t>
      </w:r>
      <w:r w:rsidRPr="00D92472">
        <w:rPr>
          <w:rFonts w:ascii="Arial" w:hAnsi="Arial" w:cs="Arial"/>
          <w:b/>
          <w:color w:val="00B050"/>
          <w:szCs w:val="24"/>
          <w:lang w:val="en-IE"/>
        </w:rPr>
        <w:t xml:space="preserve"> at the following link</w:t>
      </w:r>
      <w:r w:rsidRPr="00D92472">
        <w:rPr>
          <w:rFonts w:ascii="Arial" w:hAnsi="Arial" w:cs="Arial"/>
          <w:b/>
          <w:szCs w:val="24"/>
          <w:lang w:val="en-IE"/>
        </w:rPr>
        <w:t xml:space="preserve"> </w:t>
      </w:r>
      <w:hyperlink r:id="rId12" w:history="1">
        <w:r w:rsidR="00D92472" w:rsidRPr="00D92472">
          <w:rPr>
            <w:rStyle w:val="Hyperlink"/>
            <w:rFonts w:ascii="Arial" w:hAnsi="Arial" w:cs="Arial"/>
            <w:b/>
            <w:szCs w:val="24"/>
            <w:lang w:val="en-IE"/>
          </w:rPr>
          <w:t>https://submit.link/Ah</w:t>
        </w:r>
      </w:hyperlink>
    </w:p>
    <w:p w14:paraId="4DE07843" w14:textId="77777777" w:rsidR="00D92472" w:rsidRPr="00D92472" w:rsidRDefault="00D92472" w:rsidP="00F76D5E">
      <w:pPr>
        <w:pStyle w:val="ListParagraph"/>
        <w:rPr>
          <w:rFonts w:ascii="Arial" w:hAnsi="Arial" w:cs="Arial"/>
          <w:b/>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497146A8"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sidR="00153D62">
        <w:rPr>
          <w:rFonts w:ascii="Arial" w:hAnsi="Arial" w:cs="Arial"/>
          <w:szCs w:val="24"/>
          <w:lang w:val="en-IE"/>
        </w:rPr>
        <w:t>Fund</w:t>
      </w:r>
      <w:r w:rsidRPr="00590A0B">
        <w:rPr>
          <w:rFonts w:ascii="Arial" w:hAnsi="Arial" w:cs="Arial"/>
          <w:szCs w:val="24"/>
          <w:lang w:val="en-IE"/>
        </w:rPr>
        <w:t>:</w:t>
      </w:r>
    </w:p>
    <w:p w14:paraId="1DFA8125" w14:textId="77777777" w:rsidR="0056678B" w:rsidRDefault="0056678B" w:rsidP="000C4C69">
      <w:pPr>
        <w:contextualSpacing/>
        <w:jc w:val="both"/>
        <w:rPr>
          <w:rFonts w:ascii="Arial" w:hAnsi="Arial" w:cs="Arial"/>
          <w:szCs w:val="24"/>
          <w:lang w:val="en-IE"/>
        </w:rPr>
      </w:pPr>
    </w:p>
    <w:p w14:paraId="561D5E4E" w14:textId="77777777" w:rsidR="0056678B" w:rsidRPr="009A629E" w:rsidRDefault="0056678B" w:rsidP="0056678B">
      <w:pPr>
        <w:pStyle w:val="ListParagraph"/>
        <w:numPr>
          <w:ilvl w:val="0"/>
          <w:numId w:val="12"/>
        </w:numPr>
        <w:jc w:val="both"/>
        <w:rPr>
          <w:rStyle w:val="Strong"/>
          <w:rFonts w:ascii="Arial" w:hAnsi="Arial" w:cs="Arial"/>
          <w:b w:val="0"/>
          <w:bCs w:val="0"/>
          <w:szCs w:val="24"/>
        </w:rPr>
      </w:pPr>
      <w:r w:rsidRPr="009A629E">
        <w:rPr>
          <w:rFonts w:ascii="Arial" w:hAnsi="Arial" w:cs="Arial"/>
          <w:szCs w:val="24"/>
          <w:lang w:eastAsia="en-IE"/>
        </w:rPr>
        <w:t>Utility Bills (</w:t>
      </w:r>
      <w:r w:rsidRPr="009A629E">
        <w:rPr>
          <w:rStyle w:val="Strong"/>
          <w:rFonts w:ascii="Arial" w:hAnsi="Arial" w:cs="Arial"/>
          <w:b w:val="0"/>
        </w:rPr>
        <w:t>electricity costs, refuse charges, heating charges)</w:t>
      </w:r>
    </w:p>
    <w:p w14:paraId="3FB7B280" w14:textId="77777777" w:rsidR="0056678B" w:rsidRPr="009A629E" w:rsidRDefault="0056678B" w:rsidP="0056678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proofErr w:type="spellStart"/>
      <w:r w:rsidRPr="009A629E">
        <w:rPr>
          <w:rStyle w:val="Strong"/>
          <w:rFonts w:ascii="Arial" w:hAnsi="Arial" w:cs="Arial"/>
          <w:b w:val="0"/>
        </w:rPr>
        <w:t>eg</w:t>
      </w:r>
      <w:proofErr w:type="spellEnd"/>
      <w:r w:rsidRPr="009A629E">
        <w:rPr>
          <w:rStyle w:val="Strong"/>
          <w:rFonts w:ascii="Arial" w:hAnsi="Arial" w:cs="Arial"/>
          <w:b w:val="0"/>
        </w:rPr>
        <w:t xml:space="preserve"> existing rental/lease costs, insurance bills)</w:t>
      </w:r>
    </w:p>
    <w:p w14:paraId="4ECA790F" w14:textId="3F42025F" w:rsidR="0027397E" w:rsidRPr="009A629E" w:rsidRDefault="0027397E" w:rsidP="0027397E">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r>
        <w:rPr>
          <w:rFonts w:ascii="Arial" w:hAnsi="Arial" w:cs="Arial"/>
          <w:szCs w:val="24"/>
          <w:lang w:eastAsia="en-IE"/>
        </w:rPr>
        <w:t xml:space="preserve"> </w:t>
      </w:r>
    </w:p>
    <w:p w14:paraId="160181AD" w14:textId="681C6E0D" w:rsidR="00E90312" w:rsidRPr="00380D6E" w:rsidRDefault="00161432" w:rsidP="00E90312">
      <w:pPr>
        <w:pStyle w:val="ListParagraph"/>
        <w:numPr>
          <w:ilvl w:val="0"/>
          <w:numId w:val="12"/>
        </w:numPr>
        <w:jc w:val="both"/>
        <w:rPr>
          <w:rFonts w:ascii="Arial" w:hAnsi="Arial" w:cs="Arial"/>
        </w:rPr>
      </w:pPr>
      <w:r>
        <w:rPr>
          <w:rFonts w:ascii="Arial" w:hAnsi="Arial" w:cs="Arial"/>
        </w:rPr>
        <w:t>Maintenance</w:t>
      </w:r>
      <w:r w:rsidR="00E90312">
        <w:rPr>
          <w:rFonts w:ascii="Arial" w:hAnsi="Arial" w:cs="Arial"/>
        </w:rPr>
        <w:t xml:space="preserve"> of </w:t>
      </w:r>
      <w:r>
        <w:rPr>
          <w:rFonts w:ascii="Arial" w:hAnsi="Arial" w:cs="Arial"/>
        </w:rPr>
        <w:t xml:space="preserve">community </w:t>
      </w:r>
      <w:r w:rsidR="00E90312">
        <w:rPr>
          <w:rFonts w:ascii="Arial" w:hAnsi="Arial" w:cs="Arial"/>
        </w:rPr>
        <w:t>p</w:t>
      </w:r>
      <w:r w:rsidR="00E90312" w:rsidRPr="00380D6E">
        <w:rPr>
          <w:rFonts w:ascii="Arial" w:hAnsi="Arial" w:cs="Arial"/>
        </w:rPr>
        <w:t>lay</w:t>
      </w:r>
      <w:r>
        <w:rPr>
          <w:rFonts w:ascii="Arial" w:hAnsi="Arial" w:cs="Arial"/>
        </w:rPr>
        <w:t>grounds/recreation facilities</w:t>
      </w:r>
      <w:r w:rsidR="00E90312">
        <w:rPr>
          <w:rFonts w:ascii="Arial" w:hAnsi="Arial" w:cs="Arial"/>
        </w:rPr>
        <w:t xml:space="preserve"> </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3C82107D"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161432">
        <w:rPr>
          <w:rFonts w:ascii="Arial" w:hAnsi="Arial" w:cs="Arial"/>
          <w:szCs w:val="24"/>
          <w:lang w:eastAsia="en-IE"/>
        </w:rPr>
        <w:t>ports</w:t>
      </w:r>
      <w:r w:rsidR="00910E0C" w:rsidRPr="00380D6E">
        <w:rPr>
          <w:rFonts w:ascii="Arial" w:hAnsi="Arial" w:cs="Arial"/>
          <w:szCs w:val="24"/>
          <w:lang w:eastAsia="en-IE"/>
        </w:rPr>
        <w:t xml:space="preserve">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Adaptations or equipment needed as a result of COVID-19</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5DA6C63" w14:textId="77777777"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14:paraId="237B4BC8" w14:textId="13A47F19" w:rsidR="00954C4A" w:rsidRDefault="00954C4A" w:rsidP="006E5E27">
      <w:pPr>
        <w:spacing w:after="150"/>
        <w:jc w:val="both"/>
        <w:rPr>
          <w:rFonts w:ascii="Arial" w:hAnsi="Arial" w:cs="Arial"/>
          <w:szCs w:val="24"/>
        </w:rPr>
      </w:pPr>
      <w:r w:rsidRPr="009A629E">
        <w:rPr>
          <w:rFonts w:ascii="Arial" w:hAnsi="Arial" w:cs="Arial"/>
          <w:szCs w:val="24"/>
        </w:rPr>
        <w:lastRenderedPageBreak/>
        <w:t xml:space="preserve">To ensure appropriate monitoring and governance, the Department is stating that </w:t>
      </w:r>
      <w:r w:rsidRPr="00161432">
        <w:rPr>
          <w:rFonts w:ascii="Arial" w:hAnsi="Arial" w:cs="Arial"/>
          <w:b/>
          <w:szCs w:val="24"/>
        </w:rPr>
        <w:t xml:space="preserve">only </w:t>
      </w:r>
      <w:r w:rsidR="00507E52" w:rsidRPr="00161432">
        <w:rPr>
          <w:rFonts w:ascii="Arial" w:hAnsi="Arial" w:cs="Arial"/>
          <w:b/>
          <w:szCs w:val="24"/>
        </w:rPr>
        <w:t xml:space="preserve">operating/running </w:t>
      </w:r>
      <w:r w:rsidRPr="00161432">
        <w:rPr>
          <w:rFonts w:ascii="Arial" w:hAnsi="Arial" w:cs="Arial"/>
          <w:b/>
          <w:szCs w:val="24"/>
        </w:rPr>
        <w:t xml:space="preserve">costs </w:t>
      </w:r>
      <w:r w:rsidR="003F601B" w:rsidRPr="00161432">
        <w:rPr>
          <w:rFonts w:ascii="Arial" w:hAnsi="Arial" w:cs="Arial"/>
          <w:b/>
          <w:szCs w:val="24"/>
        </w:rPr>
        <w:t xml:space="preserve">related to </w:t>
      </w:r>
      <w:r w:rsidR="00507E52" w:rsidRPr="00161432">
        <w:rPr>
          <w:rFonts w:ascii="Arial" w:hAnsi="Arial" w:cs="Arial"/>
          <w:b/>
          <w:szCs w:val="24"/>
        </w:rPr>
        <w:t xml:space="preserve">this period </w:t>
      </w:r>
      <w:r w:rsidR="003F601B" w:rsidRPr="00161432">
        <w:rPr>
          <w:rFonts w:ascii="Arial" w:hAnsi="Arial" w:cs="Arial"/>
          <w:b/>
          <w:szCs w:val="24"/>
        </w:rPr>
        <w:t xml:space="preserve">are eligible - </w:t>
      </w:r>
      <w:r w:rsidR="00507E52" w:rsidRPr="00161432">
        <w:rPr>
          <w:rFonts w:ascii="Arial" w:hAnsi="Arial" w:cs="Arial"/>
          <w:b/>
          <w:szCs w:val="24"/>
        </w:rPr>
        <w:t>1</w:t>
      </w:r>
      <w:r w:rsidR="00507E52" w:rsidRPr="00161432">
        <w:rPr>
          <w:rFonts w:ascii="Arial" w:hAnsi="Arial" w:cs="Arial"/>
          <w:b/>
          <w:szCs w:val="24"/>
          <w:vertAlign w:val="superscript"/>
        </w:rPr>
        <w:t>st</w:t>
      </w:r>
      <w:r w:rsidR="00507E52" w:rsidRPr="00161432">
        <w:rPr>
          <w:rFonts w:ascii="Arial" w:hAnsi="Arial" w:cs="Arial"/>
          <w:b/>
          <w:szCs w:val="24"/>
        </w:rPr>
        <w:t xml:space="preserve"> July 2021 to 30</w:t>
      </w:r>
      <w:r w:rsidR="00507E52" w:rsidRPr="00161432">
        <w:rPr>
          <w:rFonts w:ascii="Arial" w:hAnsi="Arial" w:cs="Arial"/>
          <w:b/>
          <w:szCs w:val="24"/>
          <w:vertAlign w:val="superscript"/>
        </w:rPr>
        <w:t>th</w:t>
      </w:r>
      <w:r w:rsidR="003F601B" w:rsidRPr="00161432">
        <w:rPr>
          <w:rFonts w:ascii="Arial" w:hAnsi="Arial" w:cs="Arial"/>
          <w:b/>
          <w:szCs w:val="24"/>
        </w:rPr>
        <w:t xml:space="preserve"> June 2022</w:t>
      </w:r>
      <w:r w:rsidR="003F601B">
        <w:rPr>
          <w:rFonts w:ascii="Arial" w:hAnsi="Arial" w:cs="Arial"/>
          <w:szCs w:val="24"/>
        </w:rPr>
        <w:t>.</w:t>
      </w: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0C345278" w14:textId="77777777" w:rsidR="00D91BAE" w:rsidRPr="008D1D9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6DAE5567" w:rsidR="003F1905"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540F4B4D" w14:textId="25D151F1" w:rsidR="003736E0" w:rsidRDefault="003736E0" w:rsidP="0025146C">
      <w:pPr>
        <w:pStyle w:val="PlainText"/>
        <w:spacing w:before="0" w:beforeAutospacing="0" w:after="0" w:afterAutospacing="0"/>
        <w:rPr>
          <w:szCs w:val="24"/>
        </w:rPr>
      </w:pPr>
    </w:p>
    <w:p w14:paraId="414CB33E" w14:textId="2F574452" w:rsidR="003736E0" w:rsidRPr="00092751" w:rsidRDefault="003736E0" w:rsidP="003736E0">
      <w:pPr>
        <w:pStyle w:val="PlainText"/>
        <w:spacing w:before="0" w:beforeAutospacing="0" w:after="0" w:afterAutospacing="0"/>
        <w:rPr>
          <w:b/>
          <w:szCs w:val="24"/>
        </w:rPr>
      </w:pPr>
      <w:r>
        <w:rPr>
          <w:b/>
          <w:szCs w:val="24"/>
        </w:rPr>
        <w:t>Completion of requirements under previous grant award</w:t>
      </w:r>
      <w:r w:rsidRPr="00092751">
        <w:rPr>
          <w:b/>
          <w:szCs w:val="24"/>
        </w:rPr>
        <w:t xml:space="preserve"> </w:t>
      </w:r>
    </w:p>
    <w:p w14:paraId="36852AD7" w14:textId="319B0DFB" w:rsidR="003736E0" w:rsidRPr="000C4C69" w:rsidRDefault="003736E0" w:rsidP="003736E0">
      <w:pPr>
        <w:pStyle w:val="NoSpacing"/>
        <w:jc w:val="both"/>
        <w:rPr>
          <w:rFonts w:ascii="Arial" w:hAnsi="Arial" w:cs="Arial"/>
        </w:rPr>
      </w:pPr>
      <w:r w:rsidRPr="000C4C69">
        <w:rPr>
          <w:rFonts w:ascii="Arial" w:hAnsi="Arial" w:cs="Arial"/>
        </w:rPr>
        <w:t xml:space="preserve">The applicant group/organisation </w:t>
      </w:r>
      <w:r>
        <w:rPr>
          <w:rFonts w:ascii="Arial" w:hAnsi="Arial" w:cs="Arial"/>
        </w:rPr>
        <w:t>must have completed all works funded under previous Community Enhancement Programmes, and must have returned the required documentation to Offaly County Council</w:t>
      </w:r>
      <w:r w:rsidR="00364EF5">
        <w:rPr>
          <w:rFonts w:ascii="Arial" w:hAnsi="Arial" w:cs="Arial"/>
        </w:rPr>
        <w:t>, in order to be eligible for grant funding under the Community Activities Fund</w:t>
      </w:r>
      <w:r w:rsidRPr="000C4C69">
        <w:rPr>
          <w:rFonts w:ascii="Arial" w:hAnsi="Arial" w:cs="Arial"/>
        </w:rPr>
        <w:t>.</w:t>
      </w:r>
      <w:r>
        <w:rPr>
          <w:rFonts w:ascii="Arial" w:hAnsi="Arial" w:cs="Arial"/>
        </w:rPr>
        <w:t xml:space="preserve"> </w:t>
      </w:r>
    </w:p>
    <w:p w14:paraId="6A414B23" w14:textId="77777777" w:rsidR="003736E0" w:rsidRPr="00092751" w:rsidRDefault="003736E0"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4FDD3195" w14:textId="4532D143" w:rsidR="00A50B28" w:rsidRPr="00445CFA" w:rsidRDefault="00A50B28" w:rsidP="006E5683">
      <w:pPr>
        <w:pStyle w:val="NoSpacing"/>
        <w:jc w:val="both"/>
        <w:rPr>
          <w:rFonts w:ascii="Arial" w:hAnsi="Arial" w:cs="Arial"/>
          <w:b/>
        </w:rPr>
      </w:pPr>
      <w:r w:rsidRPr="00A50B28">
        <w:rPr>
          <w:rFonts w:ascii="Arial" w:hAnsi="Arial" w:cs="Arial"/>
          <w:b/>
        </w:rPr>
        <w:t>In order for grant payment to be made, groups must hold a current T</w:t>
      </w:r>
      <w:r>
        <w:rPr>
          <w:rFonts w:ascii="Arial" w:hAnsi="Arial" w:cs="Arial"/>
          <w:b/>
        </w:rPr>
        <w:t xml:space="preserve">ax </w:t>
      </w:r>
      <w:r w:rsidRPr="00A50B28">
        <w:rPr>
          <w:rFonts w:ascii="Arial" w:hAnsi="Arial" w:cs="Arial"/>
          <w:b/>
        </w:rPr>
        <w:t>R</w:t>
      </w:r>
      <w:r>
        <w:rPr>
          <w:rFonts w:ascii="Arial" w:hAnsi="Arial" w:cs="Arial"/>
          <w:b/>
        </w:rPr>
        <w:t xml:space="preserve">eference </w:t>
      </w:r>
      <w:r w:rsidRPr="00A50B28">
        <w:rPr>
          <w:rFonts w:ascii="Arial" w:hAnsi="Arial" w:cs="Arial"/>
          <w:b/>
        </w:rPr>
        <w:t>N</w:t>
      </w:r>
      <w:r>
        <w:rPr>
          <w:rFonts w:ascii="Arial" w:hAnsi="Arial" w:cs="Arial"/>
          <w:b/>
        </w:rPr>
        <w:t>umber</w:t>
      </w:r>
      <w:r w:rsidRPr="00A50B28">
        <w:rPr>
          <w:rFonts w:ascii="Arial" w:hAnsi="Arial" w:cs="Arial"/>
          <w:b/>
        </w:rPr>
        <w:t>. This must be renewed annually with Revenue.</w:t>
      </w:r>
      <w:r>
        <w:t xml:space="preserve"> </w:t>
      </w:r>
    </w:p>
    <w:p w14:paraId="7781F747" w14:textId="0FF4915B" w:rsidR="003F1905" w:rsidRDefault="003F1905" w:rsidP="00A50B28">
      <w:pPr>
        <w:pStyle w:val="NoSpacing"/>
        <w:ind w:left="360"/>
        <w:jc w:val="both"/>
        <w:rPr>
          <w:rFonts w:ascii="Arial" w:hAnsi="Arial" w:cs="Arial"/>
          <w:b/>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 xml:space="preserve">ther suitable acknowledgements will suffice e.g. on a group/organisation’s </w:t>
      </w:r>
      <w:r w:rsidR="00092751" w:rsidRPr="000C4C69">
        <w:rPr>
          <w:rFonts w:ascii="Arial" w:hAnsi="Arial" w:cs="Arial"/>
          <w:szCs w:val="24"/>
        </w:rPr>
        <w:lastRenderedPageBreak/>
        <w:t>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4C007702" w:rsidR="008F20D8" w:rsidRDefault="0096160D" w:rsidP="0025146C">
      <w:pPr>
        <w:pStyle w:val="PlainText"/>
        <w:spacing w:before="0" w:beforeAutospacing="0" w:after="0" w:afterAutospacing="0"/>
        <w:rPr>
          <w:szCs w:val="24"/>
        </w:rPr>
      </w:pPr>
      <w:r>
        <w:rPr>
          <w:szCs w:val="24"/>
        </w:rPr>
        <w:t>P</w:t>
      </w:r>
      <w:r w:rsidR="005F1F8C">
        <w:rPr>
          <w:szCs w:val="24"/>
        </w:rPr>
        <w:t>roject applications</w:t>
      </w:r>
      <w:r w:rsidR="00296E29" w:rsidRPr="00BD7E8A">
        <w:rPr>
          <w:szCs w:val="24"/>
        </w:rPr>
        <w:t xml:space="preserve">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64B89B2" w14:textId="77777777" w:rsidR="00E60C87" w:rsidRPr="00BD7E8A" w:rsidRDefault="00E60C87" w:rsidP="0025146C">
      <w:pPr>
        <w:pStyle w:val="PlainText"/>
        <w:spacing w:before="0" w:beforeAutospacing="0" w:after="0" w:afterAutospacing="0"/>
        <w:rPr>
          <w:szCs w:val="24"/>
        </w:rPr>
      </w:pPr>
    </w:p>
    <w:p w14:paraId="45CB7436" w14:textId="77777777" w:rsidR="00B91E42" w:rsidRPr="00B91E42"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have continued to serve their community during Covid-19.  </w:t>
      </w:r>
    </w:p>
    <w:p w14:paraId="1446D7CC" w14:textId="16D0AE97" w:rsidR="00E80165" w:rsidRPr="007022C8" w:rsidRDefault="00B91E42" w:rsidP="007022C8">
      <w:pPr>
        <w:pStyle w:val="ListParagraph"/>
        <w:numPr>
          <w:ilvl w:val="0"/>
          <w:numId w:val="18"/>
        </w:numPr>
        <w:jc w:val="both"/>
        <w:rPr>
          <w:szCs w:val="24"/>
        </w:rPr>
      </w:pPr>
      <w:r>
        <w:rPr>
          <w:rFonts w:ascii="Arial" w:eastAsia="MS Mincho" w:hAnsi="Arial" w:cs="Arial"/>
          <w:szCs w:val="24"/>
          <w:lang w:val="en-IE"/>
        </w:rPr>
        <w:t>Have completed all works funded under previous Community Enhancement Programmes and have submitted the required documentation</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10CDE6D5"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747F43">
        <w:rPr>
          <w:rFonts w:ascii="Arial" w:hAnsi="Arial" w:cs="Arial"/>
        </w:rPr>
        <w:t>disadvantage</w:t>
      </w:r>
      <w:r w:rsidRPr="00BD7E8A">
        <w:rPr>
          <w:rFonts w:ascii="Arial" w:hAnsi="Arial" w:cs="Arial"/>
          <w:color w:val="auto"/>
        </w:rPr>
        <w:t>.</w:t>
      </w:r>
    </w:p>
    <w:p w14:paraId="219A1534" w14:textId="3E9B3016"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3"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w:t>
      </w:r>
      <w:r w:rsidRPr="00224233">
        <w:lastRenderedPageBreak/>
        <w:t>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4"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C91B14" w:rsidRDefault="001E4960" w:rsidP="0025146C">
      <w:pPr>
        <w:tabs>
          <w:tab w:val="left" w:pos="0"/>
          <w:tab w:val="right" w:pos="8899"/>
        </w:tabs>
        <w:jc w:val="both"/>
        <w:rPr>
          <w:rFonts w:ascii="Arial" w:hAnsi="Arial" w:cs="Arial"/>
          <w:iCs/>
          <w:szCs w:val="24"/>
        </w:rPr>
      </w:pPr>
    </w:p>
    <w:p w14:paraId="24A3FA6C" w14:textId="1F00047A"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0D21C4EB" w:rsidR="00937741" w:rsidRDefault="00937741" w:rsidP="0025146C">
      <w:pPr>
        <w:tabs>
          <w:tab w:val="left" w:pos="0"/>
          <w:tab w:val="right" w:pos="8301"/>
        </w:tabs>
        <w:rPr>
          <w:rFonts w:ascii="Arial" w:hAnsi="Arial" w:cs="Arial"/>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0E49A7">
        <w:tc>
          <w:tcPr>
            <w:tcW w:w="9352"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w:t>
            </w:r>
            <w:r w:rsidRPr="00BD7E8A">
              <w:rPr>
                <w:rFonts w:ascii="Arial" w:hAnsi="Arial" w:cs="Arial"/>
                <w:szCs w:val="24"/>
              </w:rPr>
              <w:lastRenderedPageBreak/>
              <w:t xml:space="preserve">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lastRenderedPageBreak/>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3BBC3BE4"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lastRenderedPageBreak/>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07716E30"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1B2506FB" w14:textId="5864518F" w:rsidR="004A45A4" w:rsidRDefault="004A45A4" w:rsidP="0043023C">
      <w:pPr>
        <w:tabs>
          <w:tab w:val="left" w:pos="0"/>
          <w:tab w:val="right" w:pos="8901"/>
        </w:tabs>
        <w:rPr>
          <w:rFonts w:ascii="Arial" w:hAnsi="Arial" w:cs="Arial"/>
          <w:b/>
          <w:szCs w:val="24"/>
          <w:lang w:eastAsia="en-IE"/>
        </w:rPr>
      </w:pPr>
      <w:r w:rsidRPr="0036009C">
        <w:rPr>
          <w:rFonts w:ascii="Arial" w:hAnsi="Arial" w:cs="Arial"/>
          <w:b/>
          <w:color w:val="FF0000"/>
          <w:szCs w:val="24"/>
          <w:lang w:eastAsia="en-IE"/>
        </w:rPr>
        <w:t>C</w:t>
      </w:r>
      <w:r w:rsidRPr="004A45A4">
        <w:rPr>
          <w:rFonts w:ascii="Arial" w:hAnsi="Arial" w:cs="Arial"/>
          <w:b/>
          <w:color w:val="FF0000"/>
          <w:szCs w:val="24"/>
          <w:lang w:eastAsia="en-IE"/>
        </w:rPr>
        <w:t>losing date for applications: 12 noon on Friday 11</w:t>
      </w:r>
      <w:r w:rsidRPr="004A45A4">
        <w:rPr>
          <w:rFonts w:ascii="Arial" w:hAnsi="Arial" w:cs="Arial"/>
          <w:b/>
          <w:color w:val="FF0000"/>
          <w:szCs w:val="24"/>
          <w:vertAlign w:val="superscript"/>
          <w:lang w:eastAsia="en-IE"/>
        </w:rPr>
        <w:t>th</w:t>
      </w:r>
      <w:r w:rsidRPr="004A45A4">
        <w:rPr>
          <w:rFonts w:ascii="Arial" w:hAnsi="Arial" w:cs="Arial"/>
          <w:b/>
          <w:color w:val="FF0000"/>
          <w:szCs w:val="24"/>
          <w:lang w:eastAsia="en-IE"/>
        </w:rPr>
        <w:t xml:space="preserve"> February 2022</w:t>
      </w:r>
    </w:p>
    <w:p w14:paraId="1B99BB3C" w14:textId="77777777" w:rsidR="004A45A4" w:rsidRDefault="004A45A4" w:rsidP="0043023C">
      <w:pPr>
        <w:tabs>
          <w:tab w:val="left" w:pos="0"/>
          <w:tab w:val="right" w:pos="8901"/>
        </w:tabs>
        <w:rPr>
          <w:rFonts w:ascii="Arial" w:hAnsi="Arial" w:cs="Arial"/>
          <w:b/>
          <w:szCs w:val="24"/>
          <w:lang w:eastAsia="en-IE"/>
        </w:rPr>
      </w:pPr>
    </w:p>
    <w:p w14:paraId="6DEC4A6A" w14:textId="77777777" w:rsidR="00EF6B92" w:rsidRDefault="00EF6B92" w:rsidP="00EF6B92">
      <w:pPr>
        <w:rPr>
          <w:rFonts w:ascii="Arial" w:hAnsi="Arial" w:cs="Arial"/>
          <w:szCs w:val="24"/>
          <w:lang w:val="en-IE"/>
        </w:rPr>
      </w:pPr>
    </w:p>
    <w:p w14:paraId="42BC5C60" w14:textId="1AF61765" w:rsidR="00EF6B92" w:rsidRDefault="00EF6B92" w:rsidP="00EF6B92">
      <w:pPr>
        <w:rPr>
          <w:rFonts w:ascii="Arial" w:hAnsi="Arial" w:cs="Arial"/>
          <w:szCs w:val="24"/>
          <w:lang w:val="en-IE"/>
        </w:rPr>
      </w:pPr>
      <w:r>
        <w:rPr>
          <w:rFonts w:ascii="Arial" w:hAnsi="Arial" w:cs="Arial"/>
          <w:szCs w:val="24"/>
          <w:lang w:val="en-IE"/>
        </w:rPr>
        <w:t>Submit your applications</w:t>
      </w:r>
      <w:r w:rsidRPr="00394837">
        <w:rPr>
          <w:rFonts w:ascii="Arial" w:hAnsi="Arial" w:cs="Arial"/>
          <w:szCs w:val="24"/>
          <w:lang w:val="en-IE"/>
        </w:rPr>
        <w:t xml:space="preserve"> by email to </w:t>
      </w:r>
      <w:hyperlink r:id="rId15" w:history="1">
        <w:r w:rsidRPr="00EF6B92">
          <w:rPr>
            <w:rStyle w:val="Hyperlink"/>
            <w:rFonts w:ascii="Arial" w:hAnsi="Arial" w:cs="Arial"/>
            <w:b/>
            <w:szCs w:val="24"/>
            <w:lang w:val="en-IE"/>
          </w:rPr>
          <w:t>community@offalycoco.ie</w:t>
        </w:r>
      </w:hyperlink>
      <w:r w:rsidRPr="00394837">
        <w:rPr>
          <w:rFonts w:ascii="Arial" w:hAnsi="Arial" w:cs="Arial"/>
          <w:color w:val="FF0000"/>
          <w:szCs w:val="24"/>
          <w:lang w:val="en-IE"/>
        </w:rPr>
        <w:t xml:space="preserve"> </w:t>
      </w:r>
      <w:r w:rsidRPr="00B26A5C">
        <w:rPr>
          <w:rFonts w:ascii="Arial" w:hAnsi="Arial" w:cs="Arial"/>
          <w:b/>
          <w:szCs w:val="24"/>
          <w:lang w:val="en-IE"/>
        </w:rPr>
        <w:t>or</w:t>
      </w:r>
      <w:r w:rsidRPr="00394837">
        <w:rPr>
          <w:rFonts w:ascii="Arial" w:hAnsi="Arial" w:cs="Arial"/>
          <w:szCs w:val="24"/>
          <w:lang w:val="en-IE"/>
        </w:rPr>
        <w:t xml:space="preserve"> </w:t>
      </w:r>
    </w:p>
    <w:p w14:paraId="251000B3" w14:textId="77777777" w:rsidR="00EF6B92" w:rsidRDefault="00EF6B92" w:rsidP="00EF6B92">
      <w:pPr>
        <w:rPr>
          <w:rFonts w:ascii="Arial" w:hAnsi="Arial" w:cs="Arial"/>
          <w:szCs w:val="24"/>
          <w:lang w:val="en-IE"/>
        </w:rPr>
      </w:pPr>
    </w:p>
    <w:p w14:paraId="575C0DA5" w14:textId="0206E82C" w:rsidR="0043023C" w:rsidRPr="0022448C" w:rsidRDefault="00EF6B92" w:rsidP="00A50B28">
      <w:pPr>
        <w:rPr>
          <w:rFonts w:ascii="Arial" w:hAnsi="Arial" w:cs="Arial"/>
          <w:b/>
          <w:color w:val="FF0000"/>
          <w:szCs w:val="24"/>
          <w:lang w:eastAsia="en-IE"/>
        </w:rPr>
      </w:pPr>
      <w:r>
        <w:rPr>
          <w:rFonts w:ascii="Arial" w:hAnsi="Arial" w:cs="Arial"/>
          <w:szCs w:val="24"/>
          <w:lang w:val="en-IE"/>
        </w:rPr>
        <w:t>(NEW!) apply o</w:t>
      </w:r>
      <w:r w:rsidRPr="00EF6B92">
        <w:rPr>
          <w:rFonts w:ascii="Arial" w:hAnsi="Arial" w:cs="Arial"/>
          <w:szCs w:val="24"/>
          <w:lang w:val="en-IE"/>
        </w:rPr>
        <w:t xml:space="preserve">nline at the following link </w:t>
      </w:r>
      <w:hyperlink r:id="rId16" w:history="1">
        <w:r w:rsidR="0057370C" w:rsidRPr="00D92472">
          <w:rPr>
            <w:rStyle w:val="Hyperlink"/>
            <w:rFonts w:ascii="Arial" w:hAnsi="Arial" w:cs="Arial"/>
            <w:b/>
            <w:szCs w:val="24"/>
            <w:lang w:val="en-IE"/>
          </w:rPr>
          <w:t>https://submit.link/Ah</w:t>
        </w:r>
      </w:hyperlink>
      <w:bookmarkStart w:id="0" w:name="_GoBack"/>
      <w:bookmarkEnd w:id="0"/>
    </w:p>
    <w:p w14:paraId="4910BB4E" w14:textId="77777777" w:rsidR="00EF6B92" w:rsidRDefault="00EF6B92" w:rsidP="0043023C">
      <w:pPr>
        <w:tabs>
          <w:tab w:val="left" w:pos="0"/>
          <w:tab w:val="right" w:pos="8901"/>
        </w:tabs>
        <w:rPr>
          <w:rFonts w:ascii="Arial" w:hAnsi="Arial" w:cs="Arial"/>
          <w:b/>
          <w:sz w:val="22"/>
          <w:szCs w:val="22"/>
          <w:lang w:eastAsia="en-IE"/>
        </w:rPr>
      </w:pPr>
    </w:p>
    <w:p w14:paraId="01846A15" w14:textId="6AE407EB" w:rsidR="0043023C" w:rsidRDefault="0043023C" w:rsidP="0043023C">
      <w:pPr>
        <w:tabs>
          <w:tab w:val="left" w:pos="0"/>
          <w:tab w:val="right" w:pos="8901"/>
        </w:tabs>
        <w:rPr>
          <w:rFonts w:ascii="Arial" w:hAnsi="Arial" w:cs="Arial"/>
          <w:b/>
          <w:sz w:val="22"/>
          <w:szCs w:val="22"/>
          <w:lang w:eastAsia="en-IE"/>
        </w:rPr>
      </w:pPr>
      <w:r w:rsidRPr="00060A09">
        <w:rPr>
          <w:rFonts w:ascii="Arial" w:hAnsi="Arial" w:cs="Arial"/>
          <w:b/>
          <w:sz w:val="22"/>
          <w:szCs w:val="22"/>
          <w:lang w:eastAsia="en-IE"/>
        </w:rPr>
        <w:t xml:space="preserve">For any queries please </w:t>
      </w:r>
      <w:r>
        <w:rPr>
          <w:rFonts w:ascii="Arial" w:hAnsi="Arial" w:cs="Arial"/>
          <w:b/>
          <w:sz w:val="22"/>
          <w:szCs w:val="22"/>
          <w:lang w:eastAsia="en-IE"/>
        </w:rPr>
        <w:t xml:space="preserve">telephone the Community Section, Offaly County Council at </w:t>
      </w:r>
    </w:p>
    <w:p w14:paraId="4FE653C3" w14:textId="241F0C9A" w:rsidR="0043023C" w:rsidRPr="00060A09" w:rsidRDefault="0043023C" w:rsidP="0043023C">
      <w:pPr>
        <w:tabs>
          <w:tab w:val="left" w:pos="0"/>
          <w:tab w:val="right" w:pos="8901"/>
        </w:tabs>
        <w:rPr>
          <w:rFonts w:ascii="Arial" w:hAnsi="Arial" w:cs="Arial"/>
          <w:b/>
          <w:sz w:val="22"/>
          <w:szCs w:val="22"/>
          <w:lang w:eastAsia="en-IE"/>
        </w:rPr>
      </w:pPr>
      <w:r>
        <w:rPr>
          <w:rFonts w:ascii="Arial" w:hAnsi="Arial" w:cs="Arial"/>
          <w:b/>
          <w:sz w:val="22"/>
          <w:szCs w:val="22"/>
          <w:lang w:eastAsia="en-IE"/>
        </w:rPr>
        <w:t>0</w:t>
      </w:r>
      <w:r w:rsidRPr="00060A09">
        <w:rPr>
          <w:rFonts w:ascii="Arial" w:hAnsi="Arial" w:cs="Arial"/>
          <w:b/>
          <w:sz w:val="22"/>
          <w:szCs w:val="22"/>
          <w:lang w:eastAsia="en-IE"/>
        </w:rPr>
        <w:t>5</w:t>
      </w:r>
      <w:r>
        <w:rPr>
          <w:rFonts w:ascii="Arial" w:hAnsi="Arial" w:cs="Arial"/>
          <w:b/>
          <w:sz w:val="22"/>
          <w:szCs w:val="22"/>
          <w:lang w:eastAsia="en-IE"/>
        </w:rPr>
        <w:t>7</w:t>
      </w:r>
      <w:r w:rsidRPr="00060A09">
        <w:rPr>
          <w:rFonts w:ascii="Arial" w:hAnsi="Arial" w:cs="Arial"/>
          <w:b/>
          <w:sz w:val="22"/>
          <w:szCs w:val="22"/>
          <w:lang w:eastAsia="en-IE"/>
        </w:rPr>
        <w:t xml:space="preserve"> 93 </w:t>
      </w:r>
      <w:r w:rsidR="00B26A5C">
        <w:rPr>
          <w:rFonts w:ascii="Arial" w:hAnsi="Arial" w:cs="Arial"/>
          <w:b/>
          <w:sz w:val="22"/>
          <w:szCs w:val="22"/>
          <w:lang w:eastAsia="en-IE"/>
        </w:rPr>
        <w:t>46800</w:t>
      </w:r>
      <w:r w:rsidRPr="00060A09">
        <w:rPr>
          <w:rFonts w:ascii="Arial" w:hAnsi="Arial" w:cs="Arial"/>
          <w:b/>
          <w:sz w:val="22"/>
          <w:szCs w:val="22"/>
          <w:lang w:eastAsia="en-IE"/>
        </w:rPr>
        <w:t xml:space="preserve"> or email: </w:t>
      </w:r>
      <w:hyperlink r:id="rId17" w:history="1">
        <w:r w:rsidRPr="00060A09">
          <w:rPr>
            <w:rStyle w:val="Hyperlink"/>
            <w:rFonts w:ascii="Arial" w:hAnsi="Arial" w:cs="Arial"/>
            <w:b/>
            <w:sz w:val="22"/>
            <w:szCs w:val="22"/>
            <w:lang w:eastAsia="en-IE"/>
          </w:rPr>
          <w:t>community@offalycoco.ie</w:t>
        </w:r>
      </w:hyperlink>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31F82CD4" w14:textId="4968F82B" w:rsidR="00847CDB" w:rsidRPr="009A629E" w:rsidRDefault="00EF7654" w:rsidP="009A629E">
      <w:pPr>
        <w:tabs>
          <w:tab w:val="left" w:pos="0"/>
          <w:tab w:val="right" w:pos="8901"/>
        </w:tabs>
        <w:rPr>
          <w:rFonts w:ascii="Arial" w:hAnsi="Arial" w:cs="Arial"/>
          <w:b/>
          <w:szCs w:val="24"/>
          <w:lang w:eastAsia="en-IE"/>
        </w:rPr>
      </w:pPr>
      <w:r>
        <w:rPr>
          <w:rFonts w:ascii="Arial" w:hAnsi="Arial" w:cs="Arial"/>
          <w:b/>
          <w:szCs w:val="24"/>
          <w:lang w:eastAsia="en-IE"/>
        </w:rPr>
        <w:t>All q</w:t>
      </w:r>
      <w:r w:rsidR="00BB59EB">
        <w:rPr>
          <w:rFonts w:ascii="Arial" w:hAnsi="Arial" w:cs="Arial"/>
          <w:b/>
          <w:szCs w:val="24"/>
          <w:lang w:eastAsia="en-IE"/>
        </w:rPr>
        <w:t>ueries will be responded to after 4</w:t>
      </w:r>
      <w:r w:rsidR="00BB59EB" w:rsidRPr="00BB59EB">
        <w:rPr>
          <w:rFonts w:ascii="Arial" w:hAnsi="Arial" w:cs="Arial"/>
          <w:b/>
          <w:szCs w:val="24"/>
          <w:vertAlign w:val="superscript"/>
          <w:lang w:eastAsia="en-IE"/>
        </w:rPr>
        <w:t>th</w:t>
      </w:r>
      <w:r w:rsidR="00BB59EB">
        <w:rPr>
          <w:rFonts w:ascii="Arial" w:hAnsi="Arial" w:cs="Arial"/>
          <w:b/>
          <w:szCs w:val="24"/>
          <w:lang w:eastAsia="en-IE"/>
        </w:rPr>
        <w:t xml:space="preserve"> January 2022.</w:t>
      </w:r>
    </w:p>
    <w:sectPr w:rsidR="00847CDB" w:rsidRPr="009A629E" w:rsidSect="00647411">
      <w:headerReference w:type="default" r:id="rId18"/>
      <w:footerReference w:type="default" r:id="rId19"/>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962"/>
      <w:docPartObj>
        <w:docPartGallery w:val="Page Numbers (Bottom of Page)"/>
        <w:docPartUnique/>
      </w:docPartObj>
    </w:sdtPr>
    <w:sdtEndPr/>
    <w:sdtContent>
      <w:p w14:paraId="6806EC63" w14:textId="572F2464"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57370C">
          <w:rPr>
            <w:noProof/>
          </w:rPr>
          <w:t>6</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Pobal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5A5735"/>
    <w:multiLevelType w:val="hybridMultilevel"/>
    <w:tmpl w:val="8FE26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4"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6"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7"/>
  </w:num>
  <w:num w:numId="5">
    <w:abstractNumId w:val="26"/>
  </w:num>
  <w:num w:numId="6">
    <w:abstractNumId w:val="3"/>
  </w:num>
  <w:num w:numId="7">
    <w:abstractNumId w:val="18"/>
  </w:num>
  <w:num w:numId="8">
    <w:abstractNumId w:val="32"/>
  </w:num>
  <w:num w:numId="9">
    <w:abstractNumId w:val="25"/>
  </w:num>
  <w:num w:numId="10">
    <w:abstractNumId w:val="28"/>
  </w:num>
  <w:num w:numId="11">
    <w:abstractNumId w:val="13"/>
  </w:num>
  <w:num w:numId="12">
    <w:abstractNumId w:val="31"/>
  </w:num>
  <w:num w:numId="13">
    <w:abstractNumId w:val="1"/>
  </w:num>
  <w:num w:numId="14">
    <w:abstractNumId w:val="36"/>
  </w:num>
  <w:num w:numId="15">
    <w:abstractNumId w:val="7"/>
  </w:num>
  <w:num w:numId="16">
    <w:abstractNumId w:val="4"/>
  </w:num>
  <w:num w:numId="17">
    <w:abstractNumId w:val="19"/>
  </w:num>
  <w:num w:numId="18">
    <w:abstractNumId w:val="2"/>
  </w:num>
  <w:num w:numId="19">
    <w:abstractNumId w:val="38"/>
  </w:num>
  <w:num w:numId="20">
    <w:abstractNumId w:val="5"/>
  </w:num>
  <w:num w:numId="21">
    <w:abstractNumId w:val="17"/>
  </w:num>
  <w:num w:numId="22">
    <w:abstractNumId w:val="20"/>
  </w:num>
  <w:num w:numId="23">
    <w:abstractNumId w:val="34"/>
  </w:num>
  <w:num w:numId="24">
    <w:abstractNumId w:val="12"/>
  </w:num>
  <w:num w:numId="25">
    <w:abstractNumId w:val="30"/>
  </w:num>
  <w:num w:numId="26">
    <w:abstractNumId w:val="23"/>
  </w:num>
  <w:num w:numId="27">
    <w:abstractNumId w:val="21"/>
  </w:num>
  <w:num w:numId="28">
    <w:abstractNumId w:val="27"/>
  </w:num>
  <w:num w:numId="29">
    <w:abstractNumId w:val="16"/>
  </w:num>
  <w:num w:numId="30">
    <w:abstractNumId w:val="0"/>
  </w:num>
  <w:num w:numId="31">
    <w:abstractNumId w:val="35"/>
  </w:num>
  <w:num w:numId="32">
    <w:abstractNumId w:val="39"/>
  </w:num>
  <w:num w:numId="33">
    <w:abstractNumId w:val="33"/>
  </w:num>
  <w:num w:numId="34">
    <w:abstractNumId w:val="15"/>
  </w:num>
  <w:num w:numId="35">
    <w:abstractNumId w:val="8"/>
  </w:num>
  <w:num w:numId="36">
    <w:abstractNumId w:val="24"/>
  </w:num>
  <w:num w:numId="37">
    <w:abstractNumId w:val="14"/>
  </w:num>
  <w:num w:numId="38">
    <w:abstractNumId w:val="9"/>
  </w:num>
  <w:num w:numId="39">
    <w:abstractNumId w:val="6"/>
  </w:num>
  <w:num w:numId="4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60"/>
    <w:rsid w:val="00000F2B"/>
    <w:rsid w:val="00002779"/>
    <w:rsid w:val="00002CE7"/>
    <w:rsid w:val="00002F14"/>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49A7"/>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3D62"/>
    <w:rsid w:val="0015444A"/>
    <w:rsid w:val="00155AA5"/>
    <w:rsid w:val="0015686E"/>
    <w:rsid w:val="00156FC1"/>
    <w:rsid w:val="00157BFE"/>
    <w:rsid w:val="001600AD"/>
    <w:rsid w:val="001600B6"/>
    <w:rsid w:val="00160245"/>
    <w:rsid w:val="00161432"/>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20A6"/>
    <w:rsid w:val="0026332A"/>
    <w:rsid w:val="002635B4"/>
    <w:rsid w:val="00264C60"/>
    <w:rsid w:val="00266FCB"/>
    <w:rsid w:val="00267A19"/>
    <w:rsid w:val="002713A4"/>
    <w:rsid w:val="00271D72"/>
    <w:rsid w:val="0027263C"/>
    <w:rsid w:val="0027397E"/>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BFD"/>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09C"/>
    <w:rsid w:val="00360F0E"/>
    <w:rsid w:val="00361981"/>
    <w:rsid w:val="00361ADE"/>
    <w:rsid w:val="00363728"/>
    <w:rsid w:val="0036499D"/>
    <w:rsid w:val="003649B4"/>
    <w:rsid w:val="00364EF5"/>
    <w:rsid w:val="0036738D"/>
    <w:rsid w:val="003676BF"/>
    <w:rsid w:val="003703AA"/>
    <w:rsid w:val="0037074D"/>
    <w:rsid w:val="00371CBF"/>
    <w:rsid w:val="003736E0"/>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837"/>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270"/>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23C"/>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5CFA"/>
    <w:rsid w:val="00446BBF"/>
    <w:rsid w:val="004500C8"/>
    <w:rsid w:val="0045029B"/>
    <w:rsid w:val="00450B60"/>
    <w:rsid w:val="00450CEA"/>
    <w:rsid w:val="0045396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45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678B"/>
    <w:rsid w:val="00567617"/>
    <w:rsid w:val="005679FE"/>
    <w:rsid w:val="00571978"/>
    <w:rsid w:val="005719EE"/>
    <w:rsid w:val="00571C17"/>
    <w:rsid w:val="00572505"/>
    <w:rsid w:val="005725AC"/>
    <w:rsid w:val="005726CC"/>
    <w:rsid w:val="0057370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B6"/>
    <w:rsid w:val="005E50E8"/>
    <w:rsid w:val="005E65DB"/>
    <w:rsid w:val="005E6E64"/>
    <w:rsid w:val="005E72B9"/>
    <w:rsid w:val="005E7986"/>
    <w:rsid w:val="005F0A75"/>
    <w:rsid w:val="005F1F8C"/>
    <w:rsid w:val="005F35BC"/>
    <w:rsid w:val="005F7A9C"/>
    <w:rsid w:val="00600571"/>
    <w:rsid w:val="0060223F"/>
    <w:rsid w:val="006024AE"/>
    <w:rsid w:val="00602DC3"/>
    <w:rsid w:val="00603A76"/>
    <w:rsid w:val="00604471"/>
    <w:rsid w:val="00606294"/>
    <w:rsid w:val="00606358"/>
    <w:rsid w:val="00610EFD"/>
    <w:rsid w:val="00610F60"/>
    <w:rsid w:val="00613E01"/>
    <w:rsid w:val="006150F4"/>
    <w:rsid w:val="00615F14"/>
    <w:rsid w:val="00620753"/>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1C5F"/>
    <w:rsid w:val="0067235B"/>
    <w:rsid w:val="00672DA0"/>
    <w:rsid w:val="006739D1"/>
    <w:rsid w:val="00677152"/>
    <w:rsid w:val="00677A01"/>
    <w:rsid w:val="00681AAC"/>
    <w:rsid w:val="0068251C"/>
    <w:rsid w:val="0068289F"/>
    <w:rsid w:val="00682982"/>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683"/>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479EB"/>
    <w:rsid w:val="00747F43"/>
    <w:rsid w:val="00751D56"/>
    <w:rsid w:val="00751FC2"/>
    <w:rsid w:val="007524F5"/>
    <w:rsid w:val="00755120"/>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2B0C"/>
    <w:rsid w:val="008B45AC"/>
    <w:rsid w:val="008B514F"/>
    <w:rsid w:val="008B5A38"/>
    <w:rsid w:val="008B71AA"/>
    <w:rsid w:val="008C3A91"/>
    <w:rsid w:val="008C4834"/>
    <w:rsid w:val="008C4F4E"/>
    <w:rsid w:val="008C6D46"/>
    <w:rsid w:val="008D0173"/>
    <w:rsid w:val="008D1DB1"/>
    <w:rsid w:val="008D23B3"/>
    <w:rsid w:val="008D3666"/>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0B28"/>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5F93"/>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26A5C"/>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58F8"/>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1E42"/>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59EB"/>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0B32"/>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46E0"/>
    <w:rsid w:val="00C75AC6"/>
    <w:rsid w:val="00C77949"/>
    <w:rsid w:val="00C805EE"/>
    <w:rsid w:val="00C81A98"/>
    <w:rsid w:val="00C83310"/>
    <w:rsid w:val="00C83E6B"/>
    <w:rsid w:val="00C84B39"/>
    <w:rsid w:val="00C86602"/>
    <w:rsid w:val="00C87DC2"/>
    <w:rsid w:val="00C90C7B"/>
    <w:rsid w:val="00C9103D"/>
    <w:rsid w:val="00C91B14"/>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47C7"/>
    <w:rsid w:val="00D86914"/>
    <w:rsid w:val="00D90FDA"/>
    <w:rsid w:val="00D91BAE"/>
    <w:rsid w:val="00D92472"/>
    <w:rsid w:val="00D924DA"/>
    <w:rsid w:val="00D9295A"/>
    <w:rsid w:val="00D939FE"/>
    <w:rsid w:val="00D941CD"/>
    <w:rsid w:val="00D959EF"/>
    <w:rsid w:val="00D96E32"/>
    <w:rsid w:val="00D9782D"/>
    <w:rsid w:val="00DA1C80"/>
    <w:rsid w:val="00DA34A2"/>
    <w:rsid w:val="00DA4F07"/>
    <w:rsid w:val="00DA5CCA"/>
    <w:rsid w:val="00DA74ED"/>
    <w:rsid w:val="00DA7806"/>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5571"/>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0C87"/>
    <w:rsid w:val="00E62174"/>
    <w:rsid w:val="00E64E5E"/>
    <w:rsid w:val="00E650BC"/>
    <w:rsid w:val="00E651E0"/>
    <w:rsid w:val="00E654BE"/>
    <w:rsid w:val="00E66754"/>
    <w:rsid w:val="00E66EE8"/>
    <w:rsid w:val="00E701AD"/>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285A"/>
    <w:rsid w:val="00E838E3"/>
    <w:rsid w:val="00E83982"/>
    <w:rsid w:val="00E83F8D"/>
    <w:rsid w:val="00E840BA"/>
    <w:rsid w:val="00E84837"/>
    <w:rsid w:val="00E8496E"/>
    <w:rsid w:val="00E855FE"/>
    <w:rsid w:val="00E857E0"/>
    <w:rsid w:val="00E863F8"/>
    <w:rsid w:val="00E86895"/>
    <w:rsid w:val="00E87F11"/>
    <w:rsid w:val="00E900B5"/>
    <w:rsid w:val="00E90312"/>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EF6B92"/>
    <w:rsid w:val="00EF7654"/>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76D5E"/>
    <w:rsid w:val="00F80213"/>
    <w:rsid w:val="00F80484"/>
    <w:rsid w:val="00F824CA"/>
    <w:rsid w:val="00F82620"/>
    <w:rsid w:val="00F82623"/>
    <w:rsid w:val="00F840AB"/>
    <w:rsid w:val="00F84167"/>
    <w:rsid w:val="00F85E15"/>
    <w:rsid w:val="00F876A2"/>
    <w:rsid w:val="00F91977"/>
    <w:rsid w:val="00F939A0"/>
    <w:rsid w:val="00F939D8"/>
    <w:rsid w:val="00F9700E"/>
    <w:rsid w:val="00F97CC9"/>
    <w:rsid w:val="00FA0085"/>
    <w:rsid w:val="00FA3051"/>
    <w:rsid w:val="00FA3375"/>
    <w:rsid w:val="00FA341C"/>
    <w:rsid w:val="00FA342D"/>
    <w:rsid w:val="00FA42CF"/>
    <w:rsid w:val="00FA4752"/>
    <w:rsid w:val="00FA5079"/>
    <w:rsid w:val="00FA5492"/>
    <w:rsid w:val="00FA6864"/>
    <w:rsid w:val="00FA7DA0"/>
    <w:rsid w:val="00FB05FF"/>
    <w:rsid w:val="00FB562F"/>
    <w:rsid w:val="00FB5D6D"/>
    <w:rsid w:val="00FB6164"/>
    <w:rsid w:val="00FB6552"/>
    <w:rsid w:val="00FB689E"/>
    <w:rsid w:val="00FB6B62"/>
    <w:rsid w:val="00FB7CEE"/>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rculars.gov.ie/pdf/circular/per/2014/1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bmit.link/Ah" TargetMode="External"/><Relationship Id="rId17" Type="http://schemas.openxmlformats.org/officeDocument/2006/relationships/hyperlink" Target="mailto:community@offalycoco.ie" TargetMode="External"/><Relationship Id="rId2" Type="http://schemas.openxmlformats.org/officeDocument/2006/relationships/customXml" Target="../customXml/item2.xml"/><Relationship Id="rId16" Type="http://schemas.openxmlformats.org/officeDocument/2006/relationships/hyperlink" Target="https://submit.link/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offalycoco.ie" TargetMode="External"/><Relationship Id="rId5" Type="http://schemas.openxmlformats.org/officeDocument/2006/relationships/numbering" Target="numbering.xml"/><Relationship Id="rId15" Type="http://schemas.openxmlformats.org/officeDocument/2006/relationships/hyperlink" Target="mailto:community@offalycoco.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89F82-AF0E-442C-A9E9-5219ED6AA4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E048006-9627-4EE4-94EC-309400FE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2215</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Sharon Bollard</cp:lastModifiedBy>
  <cp:revision>61</cp:revision>
  <cp:lastPrinted>2021-12-20T19:20:00Z</cp:lastPrinted>
  <dcterms:created xsi:type="dcterms:W3CDTF">2021-11-18T14:42:00Z</dcterms:created>
  <dcterms:modified xsi:type="dcterms:W3CDTF">2021-12-22T14:03:00Z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